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9" w:rsidRPr="005D2D99" w:rsidRDefault="00462F74" w:rsidP="005D2D99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="005D2D99" w:rsidRPr="005D2D99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="005D2D99" w:rsidRPr="005D2D99">
        <w:rPr>
          <w:rFonts w:ascii="Arial" w:eastAsia="Times New Roman" w:hAnsi="Arial" w:cs="Arial"/>
          <w:b w:val="0"/>
          <w:bCs w:val="0"/>
          <w:color w:val="auto"/>
          <w:lang w:eastAsia="ru-RU"/>
        </w:rPr>
        <w:t>: ПРОТИВОСКОЛЬЗЯЩАЯ ГИДРОИЗОЛЯЦИОННАЯ, ЗАЩИТНО-ДЕКОРАТИВНАЯ КРАСКА ДЛЯ КАМЕННОЙ КЛАДКИ НА ЛАТЕКСНОЙ ОСНОВЕ</w:t>
      </w:r>
    </w:p>
    <w:p w:rsidR="005D2D99" w:rsidRDefault="005D2D99" w:rsidP="005D2D99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5D2D99" w:rsidRPr="005D2D99" w:rsidRDefault="005D2D99" w:rsidP="005D2D99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5D2D99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5D2D99" w:rsidRPr="005D2D99" w:rsidRDefault="005D2D99" w:rsidP="005D2D99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Противоскользящая краска Drylok Designer имеет усовершенствованную цветовую гамму и придает поверхности цвет гранита с разноцветными крапинками. Краска превосходно скрывает трещины и неровности поверхности. Она наноситься на внутренние и на внешние стены, выше или ниже уровня грунта. Drylok Designer наноситься на камень, шлако-бетонные блоки, штукатурку, кирпич, подпорные стены, стены фундамента, цокольные стены, стены подвала, гаража, стены, как внутри так и снаружи бассейна и т. д. Краска также может наноситься на горизонтальные поверхности с малой или средней проходимостью, при этом она одновременно выполняет две функции гидроизоляцию и противоскользящую функцию. Противоскользящая краска Drylok Designer гарантированно (10 лет) выдерживает давление стены воды высотой 7 метров на квадратный дециметр, также средство было протестированно на сопротивление гидростатическому давлению ASTM D–7088 и ураганному ветру с дождем ASTM D–6904 (скорость до 170 км/ч) Это эксклюзивное средство, не допускает растрескивание поверхности из за воды, повторного цветения и может использоваться на поверхности покрытой краской другого производителя.</w:t>
      </w:r>
    </w:p>
    <w:p w:rsidR="005D2D99" w:rsidRPr="005D2D99" w:rsidRDefault="005D2D99" w:rsidP="005D2D99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Преимущества: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Формула на основе латекса гарантирует гидроизоляционную защиту минимум на 10 лет.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Для внутреннего и наружного применения на вертикальные и горизонтальные поверхности.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Наноситься выше и ниже уровня грунта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Скрывает неровности поверхности, не допускает растрескивание поверхности и цветения.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Уже перемешан и готов к применению.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Экологически чистая формула, безопасная для окружающей среды, без запах.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Снижает степень проникновения радона</w:t>
      </w:r>
    </w:p>
    <w:p w:rsidR="005D2D99" w:rsidRPr="005D2D99" w:rsidRDefault="005D2D99" w:rsidP="005D2D9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Уровень органических летучих соединений не превышает 100 г/л</w:t>
      </w: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8977"/>
      </w:tblGrid>
      <w:tr w:rsidR="005D2D99" w:rsidRPr="005D2D99" w:rsidTr="005D2D99">
        <w:tc>
          <w:tcPr>
            <w:tcW w:w="5058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D2D99" w:rsidRPr="005D2D99" w:rsidRDefault="005D2D99" w:rsidP="005D2D99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5D2D99" w:rsidRPr="005D2D99" w:rsidRDefault="005D2D99" w:rsidP="005D2D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color w:val="777777"/>
                <w:lang w:eastAsia="ru-RU"/>
              </w:rPr>
              <w:t>На прикосновение через 2 часа*</w:t>
            </w:r>
          </w:p>
          <w:p w:rsidR="005D2D99" w:rsidRPr="005D2D99" w:rsidRDefault="005D2D99" w:rsidP="005D2D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color w:val="777777"/>
                <w:lang w:eastAsia="ru-RU"/>
              </w:rPr>
              <w:t>Покрытие второго слоя через 3 часа *</w:t>
            </w:r>
          </w:p>
        </w:tc>
        <w:tc>
          <w:tcPr>
            <w:tcW w:w="8977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D2D99" w:rsidRPr="005D2D99" w:rsidRDefault="005D2D99" w:rsidP="005D2D99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5D2D99" w:rsidRDefault="005D2D99" w:rsidP="005D2D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color w:val="777777"/>
                <w:lang w:eastAsia="ru-RU"/>
              </w:rPr>
              <w:t xml:space="preserve">От 5 до 7 м2 на галлон (3,78 л), при </w:t>
            </w:r>
          </w:p>
          <w:p w:rsidR="005D2D99" w:rsidRPr="005D2D99" w:rsidRDefault="005D2D99" w:rsidP="005D2D9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D2D99">
              <w:rPr>
                <w:rFonts w:ascii="Arial" w:eastAsia="Times New Roman" w:hAnsi="Arial" w:cs="Arial"/>
                <w:color w:val="777777"/>
                <w:lang w:eastAsia="ru-RU"/>
              </w:rPr>
              <w:t>покрытии в два слоя.</w:t>
            </w:r>
          </w:p>
        </w:tc>
      </w:tr>
    </w:tbl>
    <w:p w:rsidR="005D2D99" w:rsidRPr="005D2D99" w:rsidRDefault="005D2D99" w:rsidP="005D2D99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* Время высыхания указанно при температуре +23 С° и относительной влажности не более 60%.</w:t>
      </w:r>
    </w:p>
    <w:p w:rsidR="005D2D99" w:rsidRPr="005D2D99" w:rsidRDefault="005D2D99" w:rsidP="005D2D99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b/>
          <w:bCs/>
          <w:color w:val="777777"/>
          <w:lang w:eastAsia="ru-RU"/>
        </w:rPr>
        <w:t>Гарантия:</w:t>
      </w:r>
    </w:p>
    <w:p w:rsidR="005D2D99" w:rsidRPr="005D2D99" w:rsidRDefault="005D2D99" w:rsidP="005D2D99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D2D99">
        <w:rPr>
          <w:rFonts w:ascii="Arial" w:eastAsia="Times New Roman" w:hAnsi="Arial" w:cs="Arial"/>
          <w:color w:val="777777"/>
          <w:lang w:eastAsia="ru-RU"/>
        </w:rPr>
        <w:t>Производитель гарантирует что при применении Drylok Designer в соответствии с инструкцией для необработанных поверхностей стен обеспечивает гидроизоляцию не менее 10 лет с момента продажи при покрытии поверхности в два слоя.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378"/>
    <w:multiLevelType w:val="multilevel"/>
    <w:tmpl w:val="627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3147"/>
    <w:multiLevelType w:val="multilevel"/>
    <w:tmpl w:val="76C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226BA"/>
    <w:multiLevelType w:val="multilevel"/>
    <w:tmpl w:val="1AB0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D99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62F74"/>
    <w:rsid w:val="00471C31"/>
    <w:rsid w:val="0048048B"/>
    <w:rsid w:val="00490134"/>
    <w:rsid w:val="004C75F3"/>
    <w:rsid w:val="004D22FA"/>
    <w:rsid w:val="00583F57"/>
    <w:rsid w:val="005843B7"/>
    <w:rsid w:val="005C06FB"/>
    <w:rsid w:val="005C7189"/>
    <w:rsid w:val="005D2D9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A7B19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C60CA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D2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5</cp:revision>
  <dcterms:created xsi:type="dcterms:W3CDTF">2018-02-09T07:33:00Z</dcterms:created>
  <dcterms:modified xsi:type="dcterms:W3CDTF">2018-02-09T11:51:00Z</dcterms:modified>
</cp:coreProperties>
</file>