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58" w:rsidRPr="00F27F58" w:rsidRDefault="00F27F58" w:rsidP="00F27F58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 w:rsidRPr="00F27F58">
        <w:rPr>
          <w:rFonts w:ascii="Arial" w:eastAsia="Times New Roman" w:hAnsi="Arial" w:cs="Arial"/>
          <w:b w:val="0"/>
          <w:bCs w:val="0"/>
          <w:color w:val="auto"/>
          <w:lang w:eastAsia="ru-RU"/>
        </w:rPr>
        <w:t>Наименование продукции: УКРЫВНОЕ МАСЛО ПО ДЕРЕВУ ДЛЯ НАРУЖНОГО ПРИМЕНЕНИЯ</w:t>
      </w:r>
    </w:p>
    <w:p w:rsidR="00F27F58" w:rsidRDefault="00F27F58" w:rsidP="006F0651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lang w:eastAsia="ru-RU"/>
        </w:rPr>
      </w:pPr>
    </w:p>
    <w:p w:rsidR="006F0651" w:rsidRPr="006F0651" w:rsidRDefault="006F0651" w:rsidP="006F0651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lang w:eastAsia="ru-RU"/>
        </w:rPr>
      </w:pPr>
      <w:r w:rsidRPr="006F0651">
        <w:rPr>
          <w:rFonts w:ascii="Arial" w:eastAsia="Times New Roman" w:hAnsi="Arial" w:cs="Arial"/>
          <w:caps/>
          <w:color w:val="333333"/>
          <w:lang w:eastAsia="ru-RU"/>
        </w:rPr>
        <w:t>ОПИСАНИЕ</w:t>
      </w: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Высококачественное укрывное защитно-декоративное масло по дереву для наружного применения.</w:t>
      </w: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Защитно-декоративное масло ZAR для наружного применения специально разработано с использованием технологии СДВОЕННОЙ СМОЛЫ, для придания акцента на естественную красоту дерева. Состоящее из 100% акриловой смолы и уникальной алкидной смолы, масло ZAR идеально подходит для акцентирования натуральной красоты древесины. Оно защищает и предохраняет от разрушающего воздействия солнца, дождя, снега и соленого воздуха.</w:t>
      </w: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Укрывное масло ZAR является более долговечным, чем обычные масляные пропитки, даже в самых жестких погодных условиях, сухая пленка масла устойчива к ультрафиолету, образованию трещин, отслаиванию, вздутию. В составе содержатся специальные антиоксиданты, препятствующие образованию плесени и грибка. Состав наноситься как на вертикальные, так и на горизонтальные поверхности</w:t>
      </w: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Масло состоит из чрезвычайно износостойкой акриловой основы с пигментами высочайшего качества. Она защищает и предохраняет деревянные поверхности, но в, то, же время и выявляет текстуру натуральных древесных волокон. Поскольку акрил не оксидируется, масло ZAR сохраняет свой цвет намного дольше обычных масляных пропиток.</w:t>
      </w: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 xml:space="preserve">Рекомендуется для пропитки новых или предварительно окрашенных (если цвет приблизительно совпадает) полов, деревянных домов, заборов, столбов, срубов, эллингов, пристаней, корабельных палуб, террасных досок и прочих наружных поверхностей из дерева. Укрывное масло ZAR также можно наносить на </w:t>
      </w:r>
      <w:proofErr w:type="spellStart"/>
      <w:r w:rsidRPr="006F0651">
        <w:rPr>
          <w:rFonts w:ascii="Arial" w:eastAsia="Times New Roman" w:hAnsi="Arial" w:cs="Arial"/>
          <w:color w:val="777777"/>
          <w:lang w:eastAsia="ru-RU"/>
        </w:rPr>
        <w:t>текстурированные</w:t>
      </w:r>
      <w:proofErr w:type="spellEnd"/>
      <w:r w:rsidRPr="006F0651">
        <w:rPr>
          <w:rFonts w:ascii="Arial" w:eastAsia="Times New Roman" w:hAnsi="Arial" w:cs="Arial"/>
          <w:color w:val="777777"/>
          <w:lang w:eastAsia="ru-RU"/>
        </w:rPr>
        <w:t xml:space="preserve"> древесноволокнистые плиты, волокнистый цемент, бетон, виниловый </w:t>
      </w:r>
      <w:proofErr w:type="spellStart"/>
      <w:r w:rsidRPr="006F0651">
        <w:rPr>
          <w:rFonts w:ascii="Arial" w:eastAsia="Times New Roman" w:hAnsi="Arial" w:cs="Arial"/>
          <w:color w:val="777777"/>
          <w:lang w:eastAsia="ru-RU"/>
        </w:rPr>
        <w:t>сайдинг</w:t>
      </w:r>
      <w:proofErr w:type="spellEnd"/>
      <w:r w:rsidRPr="006F0651">
        <w:rPr>
          <w:rFonts w:ascii="Arial" w:eastAsia="Times New Roman" w:hAnsi="Arial" w:cs="Arial"/>
          <w:color w:val="777777"/>
          <w:lang w:eastAsia="ru-RU"/>
        </w:rPr>
        <w:t>, алюминий и должным образом подготовленный гальванизированный металл.</w:t>
      </w: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Преимущества: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Обеспечивает отменную устойчивость к ультрафиолету, превосходную адгезию к деревянным поверхностям и позволяет дереву «дышать».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Специальное сочетание 100% акриловых смол с уникальной алкидной смесью.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spellStart"/>
      <w:r w:rsidRPr="006F0651">
        <w:rPr>
          <w:rFonts w:ascii="Arial" w:eastAsia="Times New Roman" w:hAnsi="Arial" w:cs="Arial"/>
          <w:color w:val="777777"/>
          <w:lang w:eastAsia="ru-RU"/>
        </w:rPr>
        <w:t>Самогрунтующаяся</w:t>
      </w:r>
      <w:proofErr w:type="spellEnd"/>
      <w:r w:rsidRPr="006F0651">
        <w:rPr>
          <w:rFonts w:ascii="Arial" w:eastAsia="Times New Roman" w:hAnsi="Arial" w:cs="Arial"/>
          <w:color w:val="777777"/>
          <w:lang w:eastAsia="ru-RU"/>
        </w:rPr>
        <w:t xml:space="preserve"> формула.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Разработано по уникальной технологии сдвоенной смолы.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Атмосферостойкое и износостойкое покрытие.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Непревзойденная защита для наружных поверхностей.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 xml:space="preserve">Содержит антиоксиданты, предотвращающие </w:t>
      </w:r>
      <w:proofErr w:type="spellStart"/>
      <w:r w:rsidRPr="006F0651">
        <w:rPr>
          <w:rFonts w:ascii="Arial" w:eastAsia="Times New Roman" w:hAnsi="Arial" w:cs="Arial"/>
          <w:color w:val="777777"/>
          <w:lang w:eastAsia="ru-RU"/>
        </w:rPr>
        <w:t>биопоражение</w:t>
      </w:r>
      <w:proofErr w:type="spellEnd"/>
      <w:r w:rsidRPr="006F0651">
        <w:rPr>
          <w:rFonts w:ascii="Arial" w:eastAsia="Times New Roman" w:hAnsi="Arial" w:cs="Arial"/>
          <w:color w:val="777777"/>
          <w:lang w:eastAsia="ru-RU"/>
        </w:rPr>
        <w:t xml:space="preserve"> древесины.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Улучшает древесное волокно.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gramStart"/>
      <w:r w:rsidRPr="006F0651">
        <w:rPr>
          <w:rFonts w:ascii="Arial" w:eastAsia="Times New Roman" w:hAnsi="Arial" w:cs="Arial"/>
          <w:color w:val="777777"/>
          <w:lang w:eastAsia="ru-RU"/>
        </w:rPr>
        <w:t>Гарантия на горизонтальные поверхности 5 лет, на вертикальные 15 лет.</w:t>
      </w:r>
      <w:proofErr w:type="gramEnd"/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Не требуется предварительной обработки или использование предохраняющих водоотталкивающих средств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Покрытая древесина легко очищается водой.</w:t>
      </w:r>
    </w:p>
    <w:p w:rsidR="006F0651" w:rsidRPr="006F0651" w:rsidRDefault="006F0651" w:rsidP="006F065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Колеруется в 30 популярных цветов</w:t>
      </w:r>
    </w:p>
    <w:p w:rsidR="006F0651" w:rsidRPr="006F0651" w:rsidRDefault="006F0651" w:rsidP="006F0651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777777"/>
          <w:lang w:eastAsia="ru-RU"/>
        </w:rPr>
      </w:pP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 xml:space="preserve">*ГАРАНТИЯ: </w:t>
      </w:r>
      <w:proofErr w:type="gramStart"/>
      <w:r w:rsidRPr="006F0651">
        <w:rPr>
          <w:rFonts w:ascii="Arial" w:eastAsia="Times New Roman" w:hAnsi="Arial" w:cs="Arial"/>
          <w:color w:val="777777"/>
          <w:lang w:eastAsia="ru-RU"/>
        </w:rPr>
        <w:t>Производитель UGL (ЮНИТЕД ГИЛСОНИТЕ ЛАБОРАТОРЕС), укрывного масла ZAR предоставляет гарантию на данный продукт, в случае его нанесения согласно инструкции производителя, сроком 15 лет для вертикальные деревянные основания и сроком на 5 лет для горизонтальных деревянных оснований от образования трещин, вздутий и отслаивания при двухслойном покрытии с момента продажи.</w:t>
      </w:r>
      <w:proofErr w:type="gramEnd"/>
      <w:r w:rsidRPr="006F0651">
        <w:rPr>
          <w:rFonts w:ascii="Arial" w:eastAsia="Times New Roman" w:hAnsi="Arial" w:cs="Arial"/>
          <w:color w:val="777777"/>
          <w:lang w:eastAsia="ru-RU"/>
        </w:rPr>
        <w:t xml:space="preserve"> На свое усмотрение UGL либо предоставит бесплатно дополнительный товар, либо возместит покупателю стоимость покупки. Данная гарантия не покрывает расходы за работу или стоимость услуг по нанесению любого масла ZAR .</w:t>
      </w: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val="en-US" w:eastAsia="ru-RU"/>
        </w:rPr>
      </w:pPr>
      <w:proofErr w:type="gramStart"/>
      <w:r w:rsidRPr="006F0651">
        <w:rPr>
          <w:rFonts w:ascii="Arial" w:eastAsia="Times New Roman" w:hAnsi="Arial" w:cs="Arial"/>
          <w:color w:val="777777"/>
          <w:lang w:val="en-US" w:eastAsia="ru-RU"/>
        </w:rPr>
        <w:t xml:space="preserve">ZAR SOLID-COLOR DECK &amp; SIDING EXTERIOR STAIN </w:t>
      </w:r>
      <w:r w:rsidRPr="006F0651">
        <w:rPr>
          <w:rFonts w:ascii="Arial" w:eastAsia="Times New Roman" w:hAnsi="Arial" w:cs="Arial"/>
          <w:color w:val="777777"/>
          <w:lang w:eastAsia="ru-RU"/>
        </w:rPr>
        <w:t>производиться</w:t>
      </w:r>
      <w:r w:rsidRPr="006F0651">
        <w:rPr>
          <w:rFonts w:ascii="Arial" w:eastAsia="Times New Roman" w:hAnsi="Arial" w:cs="Arial"/>
          <w:color w:val="777777"/>
          <w:lang w:val="en-US" w:eastAsia="ru-RU"/>
        </w:rPr>
        <w:t xml:space="preserve"> </w:t>
      </w:r>
      <w:r w:rsidRPr="006F0651">
        <w:rPr>
          <w:rFonts w:ascii="Arial" w:eastAsia="Times New Roman" w:hAnsi="Arial" w:cs="Arial"/>
          <w:color w:val="777777"/>
          <w:lang w:eastAsia="ru-RU"/>
        </w:rPr>
        <w:t>в</w:t>
      </w:r>
      <w:r w:rsidRPr="006F0651">
        <w:rPr>
          <w:rFonts w:ascii="Arial" w:eastAsia="Times New Roman" w:hAnsi="Arial" w:cs="Arial"/>
          <w:color w:val="777777"/>
          <w:lang w:val="en-US" w:eastAsia="ru-RU"/>
        </w:rPr>
        <w:t xml:space="preserve"> 30 </w:t>
      </w:r>
      <w:r w:rsidRPr="006F0651">
        <w:rPr>
          <w:rFonts w:ascii="Arial" w:eastAsia="Times New Roman" w:hAnsi="Arial" w:cs="Arial"/>
          <w:color w:val="777777"/>
          <w:lang w:eastAsia="ru-RU"/>
        </w:rPr>
        <w:t>популярных</w:t>
      </w:r>
      <w:r w:rsidRPr="006F0651">
        <w:rPr>
          <w:rFonts w:ascii="Arial" w:eastAsia="Times New Roman" w:hAnsi="Arial" w:cs="Arial"/>
          <w:color w:val="777777"/>
          <w:lang w:val="en-US" w:eastAsia="ru-RU"/>
        </w:rPr>
        <w:t xml:space="preserve"> </w:t>
      </w:r>
      <w:r w:rsidRPr="006F0651">
        <w:rPr>
          <w:rFonts w:ascii="Arial" w:eastAsia="Times New Roman" w:hAnsi="Arial" w:cs="Arial"/>
          <w:color w:val="777777"/>
          <w:lang w:eastAsia="ru-RU"/>
        </w:rPr>
        <w:t>цветах</w:t>
      </w:r>
      <w:r w:rsidRPr="006F0651">
        <w:rPr>
          <w:rFonts w:ascii="Arial" w:eastAsia="Times New Roman" w:hAnsi="Arial" w:cs="Arial"/>
          <w:color w:val="777777"/>
          <w:lang w:val="en-US" w:eastAsia="ru-RU"/>
        </w:rPr>
        <w:t>.</w:t>
      </w:r>
      <w:proofErr w:type="gramEnd"/>
    </w:p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val="en-US" w:eastAsia="ru-RU"/>
        </w:rPr>
      </w:pPr>
    </w:p>
    <w:tbl>
      <w:tblPr>
        <w:tblW w:w="14790" w:type="dxa"/>
        <w:tblInd w:w="-75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9686"/>
      </w:tblGrid>
      <w:tr w:rsidR="006F0651" w:rsidRPr="006F0651" w:rsidTr="00A47F33">
        <w:tc>
          <w:tcPr>
            <w:tcW w:w="5104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F0651" w:rsidRPr="006F0651" w:rsidRDefault="006F0651" w:rsidP="006F0651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6F0651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6F0651" w:rsidRPr="006F0651" w:rsidRDefault="006F0651" w:rsidP="006F06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proofErr w:type="gramStart"/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>На</w:t>
            </w:r>
            <w:proofErr w:type="gramEnd"/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 xml:space="preserve"> отлип — 2 часа *</w:t>
            </w:r>
          </w:p>
          <w:p w:rsidR="006F0651" w:rsidRPr="006F0651" w:rsidRDefault="006F0651" w:rsidP="006F06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>Нанесение второго слоя через — 4 часа*</w:t>
            </w:r>
          </w:p>
          <w:p w:rsidR="006F0651" w:rsidRPr="006F0651" w:rsidRDefault="006F0651" w:rsidP="006F06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>Полное высыхание — через 24 - 48 часов*</w:t>
            </w:r>
          </w:p>
        </w:tc>
        <w:tc>
          <w:tcPr>
            <w:tcW w:w="9686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F0651" w:rsidRPr="006F0651" w:rsidRDefault="006F0651" w:rsidP="006F0651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6F0651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Расход:</w:t>
            </w:r>
          </w:p>
          <w:p w:rsidR="00A47F33" w:rsidRDefault="006F0651" w:rsidP="006F06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proofErr w:type="gramStart"/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>3,78 литра (1 галлон) на 30-40 кв. метра (гладкие</w:t>
            </w:r>
            <w:proofErr w:type="gramEnd"/>
          </w:p>
          <w:p w:rsidR="006F0651" w:rsidRPr="006F0651" w:rsidRDefault="006F0651" w:rsidP="00A47F3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 xml:space="preserve"> поверхности)</w:t>
            </w:r>
          </w:p>
          <w:p w:rsidR="006F0651" w:rsidRPr="006F0651" w:rsidRDefault="006F0651" w:rsidP="006F06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>20-30 кв. метра на шероховатые поверхности.</w:t>
            </w:r>
          </w:p>
          <w:p w:rsidR="00A47F33" w:rsidRDefault="006F0651" w:rsidP="006F0651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proofErr w:type="gramStart"/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 xml:space="preserve">(расход зависит от впитывающих свойств древесины, </w:t>
            </w:r>
            <w:proofErr w:type="gramEnd"/>
          </w:p>
          <w:p w:rsidR="006F0651" w:rsidRPr="006F0651" w:rsidRDefault="006F0651" w:rsidP="006F0651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6F0651">
              <w:rPr>
                <w:rFonts w:ascii="Arial" w:eastAsia="Times New Roman" w:hAnsi="Arial" w:cs="Arial"/>
                <w:color w:val="777777"/>
                <w:lang w:eastAsia="ru-RU"/>
              </w:rPr>
              <w:t>текстуры, метода нанесения).</w:t>
            </w:r>
          </w:p>
        </w:tc>
      </w:tr>
    </w:tbl>
    <w:p w:rsidR="006F0651" w:rsidRPr="006F0651" w:rsidRDefault="006F0651" w:rsidP="006F0651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6F0651">
        <w:rPr>
          <w:rFonts w:ascii="Arial" w:eastAsia="Times New Roman" w:hAnsi="Arial" w:cs="Arial"/>
          <w:color w:val="777777"/>
          <w:lang w:eastAsia="ru-RU"/>
        </w:rPr>
        <w:t>* Время высыхания указанно при температуре +23</w:t>
      </w:r>
      <w:proofErr w:type="gramStart"/>
      <w:r w:rsidRPr="006F0651">
        <w:rPr>
          <w:rFonts w:ascii="Arial" w:eastAsia="Times New Roman" w:hAnsi="Arial" w:cs="Arial"/>
          <w:color w:val="777777"/>
          <w:lang w:eastAsia="ru-RU"/>
        </w:rPr>
        <w:t xml:space="preserve"> С</w:t>
      </w:r>
      <w:proofErr w:type="gramEnd"/>
      <w:r w:rsidRPr="006F0651">
        <w:rPr>
          <w:rFonts w:ascii="Arial" w:eastAsia="Times New Roman" w:hAnsi="Arial" w:cs="Arial"/>
          <w:color w:val="777777"/>
          <w:lang w:eastAsia="ru-RU"/>
        </w:rPr>
        <w:t>° и относительной влажности не более 60%. Время высыхания зависит от температуры, влажности и толщины слоя покрытия.</w:t>
      </w:r>
    </w:p>
    <w:p w:rsidR="00FC0DDE" w:rsidRPr="006F0651" w:rsidRDefault="00FC0DDE">
      <w:pPr>
        <w:rPr>
          <w:rFonts w:ascii="Arial" w:hAnsi="Arial" w:cs="Arial"/>
        </w:rPr>
      </w:pPr>
    </w:p>
    <w:sectPr w:rsidR="00FC0DDE" w:rsidRPr="006F0651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5B5"/>
    <w:multiLevelType w:val="multilevel"/>
    <w:tmpl w:val="DDB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D2890"/>
    <w:multiLevelType w:val="multilevel"/>
    <w:tmpl w:val="199E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63DFA"/>
    <w:multiLevelType w:val="multilevel"/>
    <w:tmpl w:val="CF8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51"/>
    <w:rsid w:val="00023CDB"/>
    <w:rsid w:val="000364D9"/>
    <w:rsid w:val="00127A65"/>
    <w:rsid w:val="00171E5C"/>
    <w:rsid w:val="00172BB7"/>
    <w:rsid w:val="001943C7"/>
    <w:rsid w:val="001B0FD1"/>
    <w:rsid w:val="001F0E7C"/>
    <w:rsid w:val="00211DE6"/>
    <w:rsid w:val="00237013"/>
    <w:rsid w:val="002865A8"/>
    <w:rsid w:val="00294807"/>
    <w:rsid w:val="0033354C"/>
    <w:rsid w:val="003B5136"/>
    <w:rsid w:val="003C2B68"/>
    <w:rsid w:val="004243A8"/>
    <w:rsid w:val="00471C31"/>
    <w:rsid w:val="00490134"/>
    <w:rsid w:val="004C75F3"/>
    <w:rsid w:val="00583F57"/>
    <w:rsid w:val="005843B7"/>
    <w:rsid w:val="00626442"/>
    <w:rsid w:val="00674ED2"/>
    <w:rsid w:val="006951FA"/>
    <w:rsid w:val="006B5DE3"/>
    <w:rsid w:val="006D59A3"/>
    <w:rsid w:val="006F0651"/>
    <w:rsid w:val="00716FC7"/>
    <w:rsid w:val="00761284"/>
    <w:rsid w:val="007A5058"/>
    <w:rsid w:val="007E7F07"/>
    <w:rsid w:val="007F5606"/>
    <w:rsid w:val="00826582"/>
    <w:rsid w:val="008437BE"/>
    <w:rsid w:val="008B0331"/>
    <w:rsid w:val="008D3FC7"/>
    <w:rsid w:val="008E49E2"/>
    <w:rsid w:val="0090316B"/>
    <w:rsid w:val="0091165D"/>
    <w:rsid w:val="009A019A"/>
    <w:rsid w:val="009A36C2"/>
    <w:rsid w:val="009B0299"/>
    <w:rsid w:val="009B14B2"/>
    <w:rsid w:val="009B542F"/>
    <w:rsid w:val="009C3E81"/>
    <w:rsid w:val="00A354F4"/>
    <w:rsid w:val="00A46CA1"/>
    <w:rsid w:val="00A47F33"/>
    <w:rsid w:val="00A7585F"/>
    <w:rsid w:val="00A76D9F"/>
    <w:rsid w:val="00A77E00"/>
    <w:rsid w:val="00A83B86"/>
    <w:rsid w:val="00A85A6C"/>
    <w:rsid w:val="00AA2753"/>
    <w:rsid w:val="00AE3EC7"/>
    <w:rsid w:val="00AF1AC5"/>
    <w:rsid w:val="00AF7A10"/>
    <w:rsid w:val="00B302A6"/>
    <w:rsid w:val="00B370D5"/>
    <w:rsid w:val="00B37E49"/>
    <w:rsid w:val="00B4102A"/>
    <w:rsid w:val="00B50A41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B25BE"/>
    <w:rsid w:val="00ED5B4E"/>
    <w:rsid w:val="00F27F58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F27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6</cp:revision>
  <dcterms:created xsi:type="dcterms:W3CDTF">2018-02-08T13:37:00Z</dcterms:created>
  <dcterms:modified xsi:type="dcterms:W3CDTF">2018-02-09T09:47:00Z</dcterms:modified>
</cp:coreProperties>
</file>